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FE23C" w14:textId="77777777" w:rsidR="00E71601" w:rsidRPr="00155BD2" w:rsidRDefault="00A94B18" w:rsidP="00155BD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noProof/>
        </w:rPr>
        <w:pict w14:anchorId="7BDA7479">
          <v:rect id="Rectangle 396" o:spid="_x0000_s1064" style="position:absolute;margin-left:63.8pt;margin-top:86.05pt;width:219pt;height:30.2pt;flip:x;z-index:251657728;visibility:visible;mso-wrap-distance-top:7.2pt;mso-wrap-distance-bottom:7.2pt;mso-position-horizontal-relative:page;mso-position-vertical-relative:page;mso-width-relative:margin;v-text-anchor:middle" o:allowincell="f" filled="f" stroked="f" strokecolor="#7f7f7f" strokeweight="1.5pt">
            <v:shadow on="t" type="perspective" color="black" opacity="26214f" origin="-.5,-.5" offset=".74836mm,.74836mm" matrix="65864f,,,65864f"/>
            <v:textbox style="mso-next-textbox:#Rectangle 396" inset="2.5mm,2.5mm,2.5mm,2.5mm">
              <w:txbxContent>
                <w:p w14:paraId="22DB5496" w14:textId="77777777" w:rsidR="004A6C51" w:rsidRPr="004A6C51" w:rsidRDefault="004A6C51">
                  <w:pPr>
                    <w:rPr>
                      <w:rFonts w:ascii="Arial" w:hAnsi="Arial" w:cs="Arial"/>
                      <w:color w:val="4F81BD"/>
                      <w:sz w:val="28"/>
                      <w:szCs w:val="28"/>
                    </w:rPr>
                  </w:pPr>
                  <w:r w:rsidRPr="004A6C51">
                    <w:rPr>
                      <w:rFonts w:ascii="Arial" w:hAnsi="Arial" w:cs="Arial"/>
                      <w:sz w:val="28"/>
                      <w:szCs w:val="28"/>
                    </w:rPr>
                    <w:t>To whom it may concern</w:t>
                  </w:r>
                  <w:r w:rsidR="00155BD2">
                    <w:rPr>
                      <w:rFonts w:ascii="Arial" w:hAnsi="Arial" w:cs="Arial"/>
                      <w:sz w:val="28"/>
                      <w:szCs w:val="28"/>
                    </w:rPr>
                    <w:t>,</w:t>
                  </w:r>
                </w:p>
              </w:txbxContent>
            </v:textbox>
            <w10:wrap type="square" anchorx="margin" anchory="margin"/>
          </v:rect>
        </w:pict>
      </w:r>
      <w:r>
        <w:rPr>
          <w:rFonts w:ascii="Arial" w:hAnsi="Arial" w:cs="Arial"/>
          <w:noProof/>
          <w:sz w:val="22"/>
          <w:szCs w:val="22"/>
          <w:lang w:eastAsia="en-GB"/>
        </w:rPr>
        <w:pict w14:anchorId="06B342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margin-left:20pt;margin-top:15pt;width:163.25pt;height:157pt;z-index:-251659776;mso-position-horizontal-relative:page;mso-position-vertical-relative:page">
            <v:imagedata r:id="rId9" o:title="TUOM_4COL"/>
            <w10:wrap anchorx="page" anchory="page"/>
          </v:shape>
        </w:pict>
      </w:r>
      <w:r w:rsidR="00404CB2" w:rsidRPr="00155BD2">
        <w:rPr>
          <w:rFonts w:ascii="Arial" w:hAnsi="Arial" w:cs="Arial"/>
          <w:b/>
          <w:bCs/>
          <w:sz w:val="26"/>
          <w:szCs w:val="26"/>
        </w:rPr>
        <w:t xml:space="preserve">STUDY TITLE: </w:t>
      </w:r>
      <w:bookmarkStart w:id="1" w:name="_Toc239051043"/>
      <w:r w:rsidR="00E71601" w:rsidRPr="00155BD2">
        <w:rPr>
          <w:rFonts w:ascii="Arial" w:hAnsi="Arial" w:cs="Arial"/>
          <w:b/>
        </w:rPr>
        <w:t>BILAG Biologics Prospective Cohort:</w:t>
      </w:r>
      <w:bookmarkStart w:id="2" w:name="_Toc239051044"/>
      <w:bookmarkEnd w:id="1"/>
      <w:r w:rsidR="00E71601" w:rsidRPr="00155BD2">
        <w:rPr>
          <w:rFonts w:ascii="Arial" w:hAnsi="Arial" w:cs="Arial"/>
          <w:b/>
        </w:rPr>
        <w:t xml:space="preserve"> The Use of Novel Biological Therapies in the Treatment of Systemic Lupus Erythematosus (SLE).</w:t>
      </w:r>
      <w:bookmarkEnd w:id="2"/>
    </w:p>
    <w:p w14:paraId="0E36D6AA" w14:textId="77777777" w:rsidR="008F1DF3" w:rsidRPr="004A6C51" w:rsidRDefault="008F1DF3">
      <w:pPr>
        <w:rPr>
          <w:rFonts w:ascii="Arial" w:hAnsi="Arial" w:cs="Arial"/>
          <w:b/>
          <w:bCs/>
          <w:sz w:val="16"/>
          <w:szCs w:val="16"/>
        </w:rPr>
      </w:pPr>
    </w:p>
    <w:p w14:paraId="68D5FA71" w14:textId="77777777" w:rsidR="008F1DF3" w:rsidRPr="002A6652" w:rsidRDefault="008F1DF3">
      <w:pPr>
        <w:rPr>
          <w:rFonts w:ascii="Arial" w:hAnsi="Arial" w:cs="Arial"/>
          <w:b/>
          <w:bCs/>
          <w:sz w:val="26"/>
          <w:szCs w:val="26"/>
        </w:rPr>
      </w:pPr>
      <w:r w:rsidRPr="002A6652">
        <w:rPr>
          <w:rFonts w:ascii="Arial" w:hAnsi="Arial" w:cs="Arial"/>
          <w:b/>
          <w:bCs/>
          <w:sz w:val="26"/>
          <w:szCs w:val="26"/>
        </w:rPr>
        <w:t xml:space="preserve">MREC Reference: </w:t>
      </w:r>
      <w:r w:rsidR="002A6652" w:rsidRPr="002A6652">
        <w:rPr>
          <w:rFonts w:ascii="Arial" w:hAnsi="Arial" w:cs="Arial"/>
          <w:b/>
          <w:bCs/>
          <w:sz w:val="26"/>
          <w:szCs w:val="26"/>
        </w:rPr>
        <w:t>09/H1014/64</w:t>
      </w:r>
    </w:p>
    <w:p w14:paraId="73F5B436" w14:textId="77777777" w:rsidR="00404CB2" w:rsidRPr="00E6672D" w:rsidRDefault="00404CB2">
      <w:pPr>
        <w:jc w:val="both"/>
        <w:rPr>
          <w:rFonts w:ascii="Arial" w:hAnsi="Arial" w:cs="Arial"/>
          <w:sz w:val="16"/>
          <w:szCs w:val="16"/>
        </w:rPr>
      </w:pPr>
    </w:p>
    <w:p w14:paraId="340F82CA" w14:textId="77777777" w:rsidR="00404CB2" w:rsidRPr="00E6672D" w:rsidRDefault="00404CB2">
      <w:pPr>
        <w:jc w:val="both"/>
        <w:rPr>
          <w:rFonts w:ascii="Arial" w:hAnsi="Arial" w:cs="Arial"/>
          <w:sz w:val="23"/>
          <w:szCs w:val="23"/>
        </w:rPr>
      </w:pPr>
      <w:r w:rsidRPr="00E6672D">
        <w:rPr>
          <w:rFonts w:ascii="Arial" w:hAnsi="Arial" w:cs="Arial"/>
          <w:sz w:val="23"/>
          <w:szCs w:val="23"/>
        </w:rPr>
        <w:t>This patient has agreed to donate blood sample</w:t>
      </w:r>
      <w:r w:rsidR="00D758E3" w:rsidRPr="00E6672D">
        <w:rPr>
          <w:rFonts w:ascii="Arial" w:hAnsi="Arial" w:cs="Arial"/>
          <w:sz w:val="23"/>
          <w:szCs w:val="23"/>
        </w:rPr>
        <w:t>s</w:t>
      </w:r>
      <w:r w:rsidRPr="00E6672D">
        <w:rPr>
          <w:rFonts w:ascii="Arial" w:hAnsi="Arial" w:cs="Arial"/>
          <w:sz w:val="23"/>
          <w:szCs w:val="23"/>
        </w:rPr>
        <w:t xml:space="preserve"> for the</w:t>
      </w:r>
      <w:r w:rsidR="008F1DF3" w:rsidRPr="00E6672D">
        <w:rPr>
          <w:rFonts w:ascii="Arial" w:hAnsi="Arial" w:cs="Arial"/>
          <w:sz w:val="23"/>
          <w:szCs w:val="23"/>
        </w:rPr>
        <w:t xml:space="preserve"> above</w:t>
      </w:r>
      <w:r w:rsidRPr="00E6672D">
        <w:rPr>
          <w:rFonts w:ascii="Arial" w:hAnsi="Arial" w:cs="Arial"/>
          <w:sz w:val="23"/>
          <w:szCs w:val="23"/>
        </w:rPr>
        <w:t xml:space="preserve"> study </w:t>
      </w:r>
      <w:r w:rsidR="00A10EAA" w:rsidRPr="00E6672D">
        <w:rPr>
          <w:rFonts w:ascii="Arial" w:hAnsi="Arial" w:cs="Arial"/>
          <w:sz w:val="23"/>
          <w:szCs w:val="23"/>
        </w:rPr>
        <w:t xml:space="preserve">by signing </w:t>
      </w:r>
      <w:r w:rsidR="008F1DF3" w:rsidRPr="00E6672D">
        <w:rPr>
          <w:rFonts w:ascii="Arial" w:hAnsi="Arial" w:cs="Arial"/>
          <w:sz w:val="23"/>
          <w:szCs w:val="23"/>
        </w:rPr>
        <w:t>an</w:t>
      </w:r>
      <w:r w:rsidR="00A10EAA" w:rsidRPr="00E6672D">
        <w:rPr>
          <w:rFonts w:ascii="Arial" w:hAnsi="Arial" w:cs="Arial"/>
          <w:sz w:val="23"/>
          <w:szCs w:val="23"/>
        </w:rPr>
        <w:t xml:space="preserve"> informed consent </w:t>
      </w:r>
      <w:r w:rsidR="008F1DF3" w:rsidRPr="00E6672D">
        <w:rPr>
          <w:rFonts w:ascii="Arial" w:hAnsi="Arial" w:cs="Arial"/>
          <w:sz w:val="23"/>
          <w:szCs w:val="23"/>
        </w:rPr>
        <w:t>form</w:t>
      </w:r>
      <w:r w:rsidR="00A10EAA" w:rsidRPr="00E6672D">
        <w:rPr>
          <w:rFonts w:ascii="Arial" w:hAnsi="Arial" w:cs="Arial"/>
          <w:sz w:val="23"/>
          <w:szCs w:val="23"/>
        </w:rPr>
        <w:t xml:space="preserve"> at study entry</w:t>
      </w:r>
      <w:r w:rsidRPr="00E6672D">
        <w:rPr>
          <w:rFonts w:ascii="Arial" w:hAnsi="Arial" w:cs="Arial"/>
          <w:sz w:val="23"/>
          <w:szCs w:val="23"/>
        </w:rPr>
        <w:t>.</w:t>
      </w:r>
      <w:r w:rsidR="00C25E8A" w:rsidRPr="00E6672D">
        <w:rPr>
          <w:rFonts w:ascii="Arial" w:hAnsi="Arial" w:cs="Arial"/>
          <w:sz w:val="23"/>
          <w:szCs w:val="23"/>
        </w:rPr>
        <w:t xml:space="preserve"> We have full R&amp;D approval from the &lt;&lt;Hospital Trust name&gt;&gt; for this.</w:t>
      </w:r>
      <w:r w:rsidRPr="00E6672D">
        <w:rPr>
          <w:rFonts w:ascii="Arial" w:hAnsi="Arial" w:cs="Arial"/>
          <w:sz w:val="23"/>
          <w:szCs w:val="23"/>
        </w:rPr>
        <w:t xml:space="preserve"> Please would you follow the instructions below and send us the sample</w:t>
      </w:r>
      <w:r w:rsidR="007653D9" w:rsidRPr="00E6672D">
        <w:rPr>
          <w:rFonts w:ascii="Arial" w:hAnsi="Arial" w:cs="Arial"/>
          <w:sz w:val="23"/>
          <w:szCs w:val="23"/>
        </w:rPr>
        <w:t>s</w:t>
      </w:r>
      <w:r w:rsidRPr="00E6672D">
        <w:rPr>
          <w:rFonts w:ascii="Arial" w:hAnsi="Arial" w:cs="Arial"/>
          <w:sz w:val="23"/>
          <w:szCs w:val="23"/>
        </w:rPr>
        <w:t xml:space="preserve"> in the </w:t>
      </w:r>
      <w:r w:rsidR="008F1DF3" w:rsidRPr="00E6672D">
        <w:rPr>
          <w:rFonts w:ascii="Arial" w:hAnsi="Arial" w:cs="Arial"/>
          <w:sz w:val="23"/>
          <w:szCs w:val="23"/>
        </w:rPr>
        <w:t>pre-paid, pre-addressed box</w:t>
      </w:r>
      <w:r w:rsidRPr="00E6672D">
        <w:rPr>
          <w:rFonts w:ascii="Arial" w:hAnsi="Arial" w:cs="Arial"/>
          <w:sz w:val="23"/>
          <w:szCs w:val="23"/>
        </w:rPr>
        <w:t xml:space="preserve"> provided</w:t>
      </w:r>
      <w:r w:rsidR="00433FA5" w:rsidRPr="00E6672D">
        <w:rPr>
          <w:rFonts w:ascii="Arial" w:hAnsi="Arial" w:cs="Arial"/>
          <w:sz w:val="23"/>
          <w:szCs w:val="23"/>
        </w:rPr>
        <w:t>,</w:t>
      </w:r>
      <w:r w:rsidR="001667D3" w:rsidRPr="00E6672D">
        <w:rPr>
          <w:rFonts w:ascii="Arial" w:hAnsi="Arial" w:cs="Arial"/>
          <w:sz w:val="23"/>
          <w:szCs w:val="23"/>
        </w:rPr>
        <w:t xml:space="preserve"> along with the </w:t>
      </w:r>
      <w:r w:rsidR="00AB54CB" w:rsidRPr="00E6672D">
        <w:rPr>
          <w:rFonts w:ascii="Arial" w:hAnsi="Arial" w:cs="Arial"/>
          <w:sz w:val="23"/>
          <w:szCs w:val="23"/>
        </w:rPr>
        <w:t xml:space="preserve">provided </w:t>
      </w:r>
      <w:r w:rsidR="008F1DF3" w:rsidRPr="00E6672D">
        <w:rPr>
          <w:rFonts w:ascii="Arial" w:hAnsi="Arial" w:cs="Arial"/>
          <w:sz w:val="23"/>
          <w:szCs w:val="23"/>
        </w:rPr>
        <w:t>sample collection sheet.</w:t>
      </w:r>
    </w:p>
    <w:p w14:paraId="52194CEF" w14:textId="77777777" w:rsidR="008F1DF3" w:rsidRPr="00E6672D" w:rsidRDefault="008F1DF3">
      <w:pPr>
        <w:jc w:val="both"/>
        <w:rPr>
          <w:rFonts w:ascii="Arial" w:hAnsi="Arial" w:cs="Arial"/>
          <w:sz w:val="16"/>
          <w:szCs w:val="16"/>
        </w:rPr>
      </w:pPr>
    </w:p>
    <w:p w14:paraId="2FA94697" w14:textId="77777777" w:rsidR="00404CB2" w:rsidRDefault="008F1DF3">
      <w:pPr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Instructions for Phlebotomist</w:t>
      </w:r>
    </w:p>
    <w:p w14:paraId="0C05D990" w14:textId="77777777" w:rsidR="008F1DF3" w:rsidRPr="00E6672D" w:rsidRDefault="008F1DF3">
      <w:pPr>
        <w:jc w:val="both"/>
        <w:rPr>
          <w:rFonts w:ascii="Arial" w:hAnsi="Arial" w:cs="Arial"/>
          <w:b/>
          <w:sz w:val="14"/>
          <w:szCs w:val="14"/>
          <w:u w:val="single"/>
        </w:rPr>
      </w:pPr>
    </w:p>
    <w:p w14:paraId="57782075" w14:textId="77777777" w:rsidR="003D7914" w:rsidRPr="00E6672D" w:rsidRDefault="003D7914" w:rsidP="003D7914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>Take any blood samples ordered by the patient’s doctor</w:t>
      </w:r>
      <w:r w:rsidR="00C4625B" w:rsidRPr="00E6672D">
        <w:rPr>
          <w:rFonts w:ascii="Arial" w:hAnsi="Arial" w:cs="Arial"/>
          <w:szCs w:val="24"/>
        </w:rPr>
        <w:t>.</w:t>
      </w:r>
    </w:p>
    <w:p w14:paraId="36821CB8" w14:textId="77777777" w:rsidR="008F1DF3" w:rsidRPr="00E6672D" w:rsidRDefault="008F1DF3" w:rsidP="008F1DF3">
      <w:pPr>
        <w:ind w:left="720"/>
        <w:jc w:val="both"/>
        <w:rPr>
          <w:rFonts w:ascii="Arial" w:hAnsi="Arial" w:cs="Arial"/>
          <w:sz w:val="12"/>
          <w:szCs w:val="12"/>
        </w:rPr>
      </w:pPr>
    </w:p>
    <w:p w14:paraId="38948E1E" w14:textId="77777777" w:rsidR="004A747F" w:rsidRDefault="008F1DF3" w:rsidP="0049764E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>Whilst venepuncture is in progress, p</w:t>
      </w:r>
      <w:r w:rsidR="0049764E" w:rsidRPr="00E6672D">
        <w:rPr>
          <w:rFonts w:ascii="Arial" w:hAnsi="Arial" w:cs="Arial"/>
          <w:szCs w:val="24"/>
        </w:rPr>
        <w:t>lease take</w:t>
      </w:r>
      <w:r w:rsidR="005143C1" w:rsidRPr="00E6672D">
        <w:rPr>
          <w:rFonts w:ascii="Arial" w:hAnsi="Arial" w:cs="Arial"/>
          <w:szCs w:val="24"/>
        </w:rPr>
        <w:t>, in the following order</w:t>
      </w:r>
      <w:r w:rsidR="004A747F">
        <w:rPr>
          <w:rFonts w:ascii="Arial" w:hAnsi="Arial" w:cs="Arial"/>
          <w:szCs w:val="24"/>
        </w:rPr>
        <w:t>:</w:t>
      </w:r>
      <w:r w:rsidR="0049764E" w:rsidRPr="00E6672D">
        <w:rPr>
          <w:rFonts w:ascii="Arial" w:hAnsi="Arial" w:cs="Arial"/>
          <w:szCs w:val="24"/>
        </w:rPr>
        <w:t xml:space="preserve"> </w:t>
      </w:r>
    </w:p>
    <w:p w14:paraId="361CF57B" w14:textId="77777777" w:rsidR="004A747F" w:rsidRDefault="00796402" w:rsidP="004A747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10 </w:t>
      </w:r>
      <w:r w:rsidR="0049764E" w:rsidRPr="00E6672D">
        <w:rPr>
          <w:rFonts w:ascii="Arial" w:hAnsi="Arial" w:cs="Arial"/>
          <w:szCs w:val="24"/>
        </w:rPr>
        <w:t xml:space="preserve">ml </w:t>
      </w:r>
      <w:r w:rsidR="009A1108" w:rsidRPr="00E6672D">
        <w:rPr>
          <w:rFonts w:ascii="Arial" w:hAnsi="Arial" w:cs="Arial"/>
          <w:szCs w:val="24"/>
        </w:rPr>
        <w:t xml:space="preserve">of blood into the </w:t>
      </w:r>
      <w:r w:rsidR="007872CC" w:rsidRPr="00E6672D">
        <w:rPr>
          <w:rFonts w:ascii="Arial" w:hAnsi="Arial" w:cs="Arial"/>
          <w:szCs w:val="24"/>
        </w:rPr>
        <w:t>plain tube for serum</w:t>
      </w:r>
      <w:r w:rsidR="00C25E8A" w:rsidRPr="00E6672D">
        <w:rPr>
          <w:rFonts w:ascii="Arial" w:hAnsi="Arial" w:cs="Arial"/>
          <w:szCs w:val="24"/>
        </w:rPr>
        <w:t xml:space="preserve">- </w:t>
      </w:r>
      <w:r w:rsidR="007872CC" w:rsidRPr="00E6672D">
        <w:rPr>
          <w:rFonts w:ascii="Arial" w:hAnsi="Arial" w:cs="Arial"/>
          <w:szCs w:val="24"/>
        </w:rPr>
        <w:t>red top</w:t>
      </w:r>
      <w:r w:rsidR="004A747F">
        <w:rPr>
          <w:rFonts w:ascii="Arial" w:hAnsi="Arial" w:cs="Arial"/>
          <w:szCs w:val="24"/>
        </w:rPr>
        <w:t>.</w:t>
      </w:r>
      <w:r w:rsidR="00041651" w:rsidRPr="00E6672D">
        <w:rPr>
          <w:rFonts w:ascii="Arial" w:hAnsi="Arial" w:cs="Arial"/>
          <w:szCs w:val="24"/>
        </w:rPr>
        <w:t xml:space="preserve"> </w:t>
      </w:r>
    </w:p>
    <w:p w14:paraId="10024EB2" w14:textId="77777777" w:rsidR="004A747F" w:rsidRDefault="003929F1" w:rsidP="004A747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>10</w:t>
      </w:r>
      <w:r w:rsidR="00041651" w:rsidRPr="00E6672D">
        <w:rPr>
          <w:rFonts w:ascii="Arial" w:hAnsi="Arial" w:cs="Arial"/>
          <w:szCs w:val="24"/>
        </w:rPr>
        <w:t xml:space="preserve"> ml </w:t>
      </w:r>
      <w:r w:rsidR="009A1108" w:rsidRPr="00E6672D">
        <w:rPr>
          <w:rFonts w:ascii="Arial" w:hAnsi="Arial" w:cs="Arial"/>
          <w:szCs w:val="24"/>
        </w:rPr>
        <w:t xml:space="preserve">blood into the </w:t>
      </w:r>
      <w:r w:rsidR="007872CC" w:rsidRPr="00E6672D">
        <w:rPr>
          <w:rFonts w:ascii="Arial" w:hAnsi="Arial" w:cs="Arial"/>
          <w:szCs w:val="24"/>
        </w:rPr>
        <w:t>EDTA</w:t>
      </w:r>
      <w:r w:rsidR="009A1108" w:rsidRPr="00E6672D">
        <w:rPr>
          <w:rFonts w:ascii="Arial" w:hAnsi="Arial" w:cs="Arial"/>
          <w:szCs w:val="24"/>
        </w:rPr>
        <w:t xml:space="preserve"> </w:t>
      </w:r>
      <w:r w:rsidR="00041651" w:rsidRPr="00E6672D">
        <w:rPr>
          <w:rFonts w:ascii="Arial" w:hAnsi="Arial" w:cs="Arial"/>
          <w:szCs w:val="24"/>
        </w:rPr>
        <w:t>tube</w:t>
      </w:r>
      <w:r w:rsidR="00C25E8A" w:rsidRPr="00E6672D">
        <w:rPr>
          <w:rFonts w:ascii="Arial" w:hAnsi="Arial" w:cs="Arial"/>
          <w:szCs w:val="24"/>
        </w:rPr>
        <w:t xml:space="preserve"> - </w:t>
      </w:r>
      <w:r w:rsidR="007872CC" w:rsidRPr="00E6672D">
        <w:rPr>
          <w:rFonts w:ascii="Arial" w:hAnsi="Arial" w:cs="Arial"/>
          <w:szCs w:val="24"/>
        </w:rPr>
        <w:t>lilac top</w:t>
      </w:r>
      <w:r w:rsidR="004A747F">
        <w:rPr>
          <w:rFonts w:ascii="Arial" w:hAnsi="Arial" w:cs="Arial"/>
          <w:szCs w:val="24"/>
        </w:rPr>
        <w:t>.</w:t>
      </w:r>
      <w:r w:rsidR="009A1108" w:rsidRPr="00E6672D">
        <w:rPr>
          <w:rFonts w:ascii="Arial" w:hAnsi="Arial" w:cs="Arial"/>
          <w:szCs w:val="24"/>
        </w:rPr>
        <w:t xml:space="preserve"> </w:t>
      </w:r>
    </w:p>
    <w:p w14:paraId="4391C26E" w14:textId="77777777" w:rsidR="004A747F" w:rsidRDefault="007872CC" w:rsidP="004A747F">
      <w:pPr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4A747F">
        <w:rPr>
          <w:rFonts w:ascii="Arial" w:hAnsi="Arial" w:cs="Arial"/>
          <w:szCs w:val="24"/>
        </w:rPr>
        <w:t>2.5</w:t>
      </w:r>
      <w:r w:rsidR="009A1108" w:rsidRPr="004A747F">
        <w:rPr>
          <w:rFonts w:ascii="Arial" w:hAnsi="Arial" w:cs="Arial"/>
          <w:szCs w:val="24"/>
        </w:rPr>
        <w:t xml:space="preserve"> ml blood into</w:t>
      </w:r>
      <w:r w:rsidR="00796402">
        <w:rPr>
          <w:rFonts w:ascii="Arial" w:hAnsi="Arial" w:cs="Arial"/>
          <w:szCs w:val="24"/>
        </w:rPr>
        <w:t xml:space="preserve"> the</w:t>
      </w:r>
      <w:r w:rsidR="009A1108" w:rsidRPr="004A747F">
        <w:rPr>
          <w:rFonts w:ascii="Arial" w:hAnsi="Arial" w:cs="Arial"/>
          <w:szCs w:val="24"/>
        </w:rPr>
        <w:t xml:space="preserve"> </w:t>
      </w:r>
      <w:r w:rsidR="00754A30" w:rsidRPr="004A747F">
        <w:rPr>
          <w:rFonts w:ascii="Arial" w:hAnsi="Arial" w:cs="Arial"/>
          <w:szCs w:val="24"/>
        </w:rPr>
        <w:t xml:space="preserve">Tempus blood RNA </w:t>
      </w:r>
      <w:r w:rsidR="00FA566A" w:rsidRPr="004A747F">
        <w:rPr>
          <w:rFonts w:ascii="Arial" w:hAnsi="Arial" w:cs="Arial"/>
          <w:szCs w:val="24"/>
        </w:rPr>
        <w:t>tube</w:t>
      </w:r>
      <w:r w:rsidR="00C25E8A" w:rsidRPr="004A747F">
        <w:rPr>
          <w:rFonts w:ascii="Arial" w:hAnsi="Arial" w:cs="Arial"/>
          <w:szCs w:val="24"/>
        </w:rPr>
        <w:t xml:space="preserve"> - </w:t>
      </w:r>
      <w:r w:rsidR="00754A30" w:rsidRPr="004A747F">
        <w:rPr>
          <w:rFonts w:ascii="Arial" w:hAnsi="Arial" w:cs="Arial"/>
          <w:szCs w:val="24"/>
        </w:rPr>
        <w:t>blue top</w:t>
      </w:r>
      <w:r w:rsidR="00C25E8A" w:rsidRPr="004A747F">
        <w:rPr>
          <w:rFonts w:ascii="Arial" w:hAnsi="Arial" w:cs="Arial"/>
          <w:szCs w:val="24"/>
        </w:rPr>
        <w:t xml:space="preserve"> </w:t>
      </w:r>
    </w:p>
    <w:p w14:paraId="49DCBF8A" w14:textId="77777777" w:rsidR="0049764E" w:rsidRPr="004A747F" w:rsidRDefault="00C25E8A" w:rsidP="004A747F">
      <w:pPr>
        <w:ind w:left="1440"/>
        <w:jc w:val="both"/>
        <w:rPr>
          <w:rFonts w:ascii="Arial" w:hAnsi="Arial" w:cs="Arial"/>
          <w:szCs w:val="24"/>
        </w:rPr>
      </w:pPr>
      <w:r w:rsidRPr="004A747F">
        <w:rPr>
          <w:rFonts w:ascii="Arial" w:hAnsi="Arial" w:cs="Arial"/>
          <w:szCs w:val="24"/>
        </w:rPr>
        <w:t>(</w:t>
      </w:r>
      <w:r w:rsidR="004A747F">
        <w:rPr>
          <w:rFonts w:ascii="Arial" w:hAnsi="Arial" w:cs="Arial"/>
          <w:i/>
          <w:szCs w:val="24"/>
        </w:rPr>
        <w:t>If</w:t>
      </w:r>
      <w:r w:rsidRPr="004A747F">
        <w:rPr>
          <w:rFonts w:ascii="Arial" w:hAnsi="Arial" w:cs="Arial"/>
          <w:i/>
          <w:szCs w:val="24"/>
        </w:rPr>
        <w:t xml:space="preserve"> </w:t>
      </w:r>
      <w:r w:rsidR="004A747F">
        <w:rPr>
          <w:rFonts w:ascii="Arial" w:hAnsi="Arial" w:cs="Arial"/>
          <w:i/>
          <w:szCs w:val="24"/>
        </w:rPr>
        <w:t>provided.</w:t>
      </w:r>
      <w:r w:rsidR="004A747F" w:rsidRPr="004A747F">
        <w:rPr>
          <w:rFonts w:ascii="Arial" w:hAnsi="Arial" w:cs="Arial"/>
          <w:i/>
          <w:szCs w:val="24"/>
        </w:rPr>
        <w:t xml:space="preserve"> </w:t>
      </w:r>
      <w:r w:rsidR="004A747F">
        <w:rPr>
          <w:rFonts w:ascii="Arial" w:hAnsi="Arial" w:cs="Arial"/>
          <w:i/>
          <w:szCs w:val="24"/>
        </w:rPr>
        <w:t>T</w:t>
      </w:r>
      <w:r w:rsidR="002A6652">
        <w:rPr>
          <w:rFonts w:ascii="Arial" w:hAnsi="Arial" w:cs="Arial"/>
          <w:i/>
          <w:szCs w:val="24"/>
        </w:rPr>
        <w:t xml:space="preserve">his tube is not required at the </w:t>
      </w:r>
      <w:r w:rsidR="004A747F" w:rsidRPr="004A747F">
        <w:rPr>
          <w:rFonts w:ascii="Arial" w:hAnsi="Arial" w:cs="Arial"/>
          <w:i/>
          <w:szCs w:val="24"/>
        </w:rPr>
        <w:t xml:space="preserve">12 Month </w:t>
      </w:r>
      <w:r w:rsidR="004A747F">
        <w:rPr>
          <w:rFonts w:ascii="Arial" w:hAnsi="Arial" w:cs="Arial"/>
          <w:i/>
          <w:szCs w:val="24"/>
        </w:rPr>
        <w:t>V</w:t>
      </w:r>
      <w:r w:rsidR="004A747F" w:rsidRPr="004A747F">
        <w:rPr>
          <w:rFonts w:ascii="Arial" w:hAnsi="Arial" w:cs="Arial"/>
          <w:i/>
          <w:szCs w:val="24"/>
        </w:rPr>
        <w:t>isit</w:t>
      </w:r>
      <w:r w:rsidR="004A747F">
        <w:rPr>
          <w:rFonts w:ascii="Arial" w:hAnsi="Arial" w:cs="Arial"/>
          <w:i/>
          <w:szCs w:val="24"/>
        </w:rPr>
        <w:t xml:space="preserve"> timepoint</w:t>
      </w:r>
      <w:r w:rsidRPr="004A747F">
        <w:rPr>
          <w:rFonts w:ascii="Arial" w:hAnsi="Arial" w:cs="Arial"/>
          <w:szCs w:val="24"/>
        </w:rPr>
        <w:t>)</w:t>
      </w:r>
      <w:r w:rsidR="0049764E" w:rsidRPr="004A747F">
        <w:rPr>
          <w:rFonts w:ascii="Arial" w:hAnsi="Arial" w:cs="Arial"/>
          <w:szCs w:val="24"/>
        </w:rPr>
        <w:t>.</w:t>
      </w:r>
    </w:p>
    <w:p w14:paraId="34ACF936" w14:textId="77777777" w:rsidR="008F1DF3" w:rsidRPr="00E6672D" w:rsidRDefault="008F1DF3" w:rsidP="008F1DF3">
      <w:pPr>
        <w:pStyle w:val="ListParagraph"/>
        <w:rPr>
          <w:rFonts w:ascii="Arial" w:hAnsi="Arial" w:cs="Arial"/>
          <w:sz w:val="12"/>
          <w:szCs w:val="12"/>
        </w:rPr>
      </w:pPr>
    </w:p>
    <w:p w14:paraId="6AE14B8E" w14:textId="77777777" w:rsidR="008F1DF3" w:rsidRPr="00E6672D" w:rsidRDefault="008F1DF3" w:rsidP="008F1DF3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 xml:space="preserve">Once the </w:t>
      </w:r>
      <w:r w:rsidR="00C25E8A" w:rsidRPr="00E6672D">
        <w:rPr>
          <w:rFonts w:ascii="Arial" w:hAnsi="Arial" w:cs="Arial"/>
          <w:szCs w:val="24"/>
        </w:rPr>
        <w:t>b</w:t>
      </w:r>
      <w:r w:rsidRPr="00E6672D">
        <w:rPr>
          <w:rFonts w:ascii="Arial" w:hAnsi="Arial" w:cs="Arial"/>
          <w:szCs w:val="24"/>
        </w:rPr>
        <w:t xml:space="preserve">lue topped tube sample has been drawn, please shake the tube vigorously for 10-15 seconds. Please also invert the </w:t>
      </w:r>
      <w:r w:rsidR="00C25E8A" w:rsidRPr="00E6672D">
        <w:rPr>
          <w:rFonts w:ascii="Arial" w:hAnsi="Arial" w:cs="Arial"/>
          <w:szCs w:val="24"/>
        </w:rPr>
        <w:t>p</w:t>
      </w:r>
      <w:r w:rsidRPr="00E6672D">
        <w:rPr>
          <w:rFonts w:ascii="Arial" w:hAnsi="Arial" w:cs="Arial"/>
          <w:szCs w:val="24"/>
        </w:rPr>
        <w:t>urple topped tube 4-5 times to mix the anti coagulant.</w:t>
      </w:r>
    </w:p>
    <w:p w14:paraId="601C769A" w14:textId="77777777" w:rsidR="008F1DF3" w:rsidRPr="00E6672D" w:rsidRDefault="008F1DF3" w:rsidP="008F1DF3">
      <w:pPr>
        <w:jc w:val="both"/>
        <w:rPr>
          <w:rFonts w:ascii="Arial" w:hAnsi="Arial" w:cs="Arial"/>
          <w:sz w:val="12"/>
          <w:szCs w:val="12"/>
        </w:rPr>
      </w:pPr>
    </w:p>
    <w:p w14:paraId="3EFEE110" w14:textId="77777777" w:rsidR="00CC6DFF" w:rsidRPr="00E6672D" w:rsidRDefault="00CC6DFF" w:rsidP="0049764E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 xml:space="preserve">Write the </w:t>
      </w:r>
      <w:r w:rsidR="00655823" w:rsidRPr="00E6672D">
        <w:rPr>
          <w:rFonts w:ascii="Arial" w:hAnsi="Arial" w:cs="Arial"/>
          <w:szCs w:val="24"/>
        </w:rPr>
        <w:t>patient</w:t>
      </w:r>
      <w:r w:rsidR="00754A30" w:rsidRPr="00E6672D">
        <w:rPr>
          <w:rFonts w:ascii="Arial" w:hAnsi="Arial" w:cs="Arial"/>
          <w:szCs w:val="24"/>
        </w:rPr>
        <w:t xml:space="preserve"> ID number </w:t>
      </w:r>
      <w:r w:rsidRPr="00E6672D">
        <w:rPr>
          <w:rFonts w:ascii="Arial" w:hAnsi="Arial" w:cs="Arial"/>
          <w:szCs w:val="24"/>
        </w:rPr>
        <w:t>on the label of each tube.</w:t>
      </w:r>
    </w:p>
    <w:p w14:paraId="530D0AF6" w14:textId="77777777" w:rsidR="008F1DF3" w:rsidRPr="00E6672D" w:rsidRDefault="008F1DF3" w:rsidP="008F1DF3">
      <w:pPr>
        <w:jc w:val="both"/>
        <w:rPr>
          <w:rFonts w:ascii="Arial" w:hAnsi="Arial" w:cs="Arial"/>
          <w:sz w:val="12"/>
          <w:szCs w:val="12"/>
        </w:rPr>
      </w:pPr>
    </w:p>
    <w:p w14:paraId="366A6BA4" w14:textId="77777777" w:rsidR="003D7914" w:rsidRPr="00E6672D" w:rsidRDefault="003D7914" w:rsidP="003D7914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 xml:space="preserve">Place these tubes </w:t>
      </w:r>
      <w:r w:rsidR="00C25E8A" w:rsidRPr="00E6672D">
        <w:rPr>
          <w:rFonts w:ascii="Arial" w:hAnsi="Arial" w:cs="Arial"/>
          <w:szCs w:val="24"/>
        </w:rPr>
        <w:t>into the sealable plastic bag. Remove the silver strip and press both sides of bag firmly together.</w:t>
      </w:r>
      <w:r w:rsidR="00655823" w:rsidRPr="00E6672D">
        <w:rPr>
          <w:rFonts w:ascii="Arial" w:hAnsi="Arial" w:cs="Arial"/>
          <w:szCs w:val="24"/>
        </w:rPr>
        <w:t xml:space="preserve"> </w:t>
      </w:r>
    </w:p>
    <w:p w14:paraId="2BB0381D" w14:textId="77777777" w:rsidR="008F1DF3" w:rsidRPr="00E6672D" w:rsidRDefault="008F1DF3" w:rsidP="008F1DF3">
      <w:pPr>
        <w:jc w:val="both"/>
        <w:rPr>
          <w:rFonts w:ascii="Arial" w:hAnsi="Arial" w:cs="Arial"/>
          <w:sz w:val="12"/>
          <w:szCs w:val="12"/>
        </w:rPr>
      </w:pPr>
    </w:p>
    <w:p w14:paraId="22657998" w14:textId="77777777" w:rsidR="003D7914" w:rsidRPr="00E6672D" w:rsidRDefault="003D7914" w:rsidP="003D7914">
      <w:pPr>
        <w:numPr>
          <w:ilvl w:val="0"/>
          <w:numId w:val="1"/>
        </w:numPr>
        <w:jc w:val="both"/>
        <w:rPr>
          <w:rFonts w:ascii="Arial" w:hAnsi="Arial" w:cs="Arial"/>
          <w:b/>
          <w:szCs w:val="24"/>
        </w:rPr>
      </w:pPr>
      <w:r w:rsidRPr="00E6672D">
        <w:rPr>
          <w:rFonts w:ascii="Arial" w:hAnsi="Arial" w:cs="Arial"/>
          <w:szCs w:val="24"/>
        </w:rPr>
        <w:t xml:space="preserve">Put </w:t>
      </w:r>
      <w:r w:rsidR="00C25E8A" w:rsidRPr="00E6672D">
        <w:rPr>
          <w:rFonts w:ascii="Arial" w:hAnsi="Arial" w:cs="Arial"/>
          <w:szCs w:val="24"/>
        </w:rPr>
        <w:t>the plastic bag</w:t>
      </w:r>
      <w:r w:rsidRPr="00E6672D">
        <w:rPr>
          <w:rFonts w:ascii="Arial" w:hAnsi="Arial" w:cs="Arial"/>
          <w:szCs w:val="24"/>
        </w:rPr>
        <w:t xml:space="preserve"> inside the</w:t>
      </w:r>
      <w:r w:rsidR="00754A30" w:rsidRPr="00E6672D">
        <w:rPr>
          <w:rFonts w:ascii="Arial" w:hAnsi="Arial" w:cs="Arial"/>
          <w:szCs w:val="24"/>
        </w:rPr>
        <w:t xml:space="preserve"> box</w:t>
      </w:r>
      <w:r w:rsidRPr="00E6672D">
        <w:rPr>
          <w:rFonts w:ascii="Arial" w:hAnsi="Arial" w:cs="Arial"/>
          <w:szCs w:val="24"/>
        </w:rPr>
        <w:t xml:space="preserve">, ensuring that </w:t>
      </w:r>
      <w:r w:rsidR="00AB54CB" w:rsidRPr="00E6672D">
        <w:rPr>
          <w:rFonts w:ascii="Arial" w:hAnsi="Arial" w:cs="Arial"/>
          <w:szCs w:val="24"/>
        </w:rPr>
        <w:t>the</w:t>
      </w:r>
      <w:r w:rsidR="00C25E8A" w:rsidRPr="00E6672D">
        <w:rPr>
          <w:rFonts w:ascii="Arial" w:hAnsi="Arial" w:cs="Arial"/>
          <w:szCs w:val="24"/>
        </w:rPr>
        <w:t xml:space="preserve"> completed</w:t>
      </w:r>
      <w:r w:rsidR="00AB54CB" w:rsidRPr="00E6672D">
        <w:rPr>
          <w:rFonts w:ascii="Arial" w:hAnsi="Arial" w:cs="Arial"/>
          <w:szCs w:val="24"/>
        </w:rPr>
        <w:t xml:space="preserve"> </w:t>
      </w:r>
      <w:r w:rsidR="00754A30" w:rsidRPr="00E6672D">
        <w:rPr>
          <w:rFonts w:ascii="Arial" w:hAnsi="Arial" w:cs="Arial"/>
          <w:szCs w:val="24"/>
        </w:rPr>
        <w:t>sample collection</w:t>
      </w:r>
      <w:r w:rsidRPr="00E6672D">
        <w:rPr>
          <w:rFonts w:ascii="Arial" w:hAnsi="Arial" w:cs="Arial"/>
          <w:szCs w:val="24"/>
        </w:rPr>
        <w:t xml:space="preserve"> form is also enclosed.</w:t>
      </w:r>
      <w:r w:rsidR="00754A30" w:rsidRPr="00E6672D">
        <w:rPr>
          <w:rFonts w:ascii="Arial" w:hAnsi="Arial" w:cs="Arial"/>
          <w:szCs w:val="24"/>
        </w:rPr>
        <w:t xml:space="preserve"> </w:t>
      </w:r>
      <w:r w:rsidR="00754A30" w:rsidRPr="00E6672D">
        <w:rPr>
          <w:rFonts w:ascii="Arial" w:hAnsi="Arial" w:cs="Arial"/>
          <w:b/>
          <w:szCs w:val="24"/>
        </w:rPr>
        <w:t xml:space="preserve">PLEASE DO NOT SEND ANY PATIENT DETAILS </w:t>
      </w:r>
      <w:r w:rsidR="00905514" w:rsidRPr="00E6672D">
        <w:rPr>
          <w:rFonts w:ascii="Arial" w:hAnsi="Arial" w:cs="Arial"/>
          <w:b/>
          <w:szCs w:val="24"/>
        </w:rPr>
        <w:t>(</w:t>
      </w:r>
      <w:r w:rsidR="00C25E8A" w:rsidRPr="00E6672D">
        <w:rPr>
          <w:rFonts w:ascii="Arial" w:hAnsi="Arial" w:cs="Arial"/>
          <w:b/>
          <w:szCs w:val="24"/>
        </w:rPr>
        <w:t>e.g.</w:t>
      </w:r>
      <w:r w:rsidR="00905514" w:rsidRPr="00E6672D">
        <w:rPr>
          <w:rFonts w:ascii="Arial" w:hAnsi="Arial" w:cs="Arial"/>
          <w:b/>
          <w:szCs w:val="24"/>
        </w:rPr>
        <w:t xml:space="preserve"> patient name, D</w:t>
      </w:r>
      <w:r w:rsidR="00C25E8A" w:rsidRPr="00E6672D">
        <w:rPr>
          <w:rFonts w:ascii="Arial" w:hAnsi="Arial" w:cs="Arial"/>
          <w:b/>
          <w:szCs w:val="24"/>
        </w:rPr>
        <w:t>.</w:t>
      </w:r>
      <w:r w:rsidR="00905514" w:rsidRPr="00E6672D">
        <w:rPr>
          <w:rFonts w:ascii="Arial" w:hAnsi="Arial" w:cs="Arial"/>
          <w:b/>
          <w:szCs w:val="24"/>
        </w:rPr>
        <w:t>O</w:t>
      </w:r>
      <w:r w:rsidR="00C25E8A" w:rsidRPr="00E6672D">
        <w:rPr>
          <w:rFonts w:ascii="Arial" w:hAnsi="Arial" w:cs="Arial"/>
          <w:b/>
          <w:szCs w:val="24"/>
        </w:rPr>
        <w:t>.</w:t>
      </w:r>
      <w:r w:rsidR="00905514" w:rsidRPr="00E6672D">
        <w:rPr>
          <w:rFonts w:ascii="Arial" w:hAnsi="Arial" w:cs="Arial"/>
          <w:b/>
          <w:szCs w:val="24"/>
        </w:rPr>
        <w:t>B</w:t>
      </w:r>
      <w:r w:rsidR="00C25E8A" w:rsidRPr="00E6672D">
        <w:rPr>
          <w:rFonts w:ascii="Arial" w:hAnsi="Arial" w:cs="Arial"/>
          <w:b/>
          <w:szCs w:val="24"/>
        </w:rPr>
        <w:t>.</w:t>
      </w:r>
      <w:r w:rsidR="00905514" w:rsidRPr="00E6672D">
        <w:rPr>
          <w:rFonts w:ascii="Arial" w:hAnsi="Arial" w:cs="Arial"/>
          <w:b/>
          <w:szCs w:val="24"/>
        </w:rPr>
        <w:t xml:space="preserve">) </w:t>
      </w:r>
      <w:r w:rsidR="00754A30" w:rsidRPr="00E6672D">
        <w:rPr>
          <w:rFonts w:ascii="Arial" w:hAnsi="Arial" w:cs="Arial"/>
          <w:b/>
          <w:szCs w:val="24"/>
        </w:rPr>
        <w:t>WITH THESE SAMPLES.</w:t>
      </w:r>
    </w:p>
    <w:p w14:paraId="29F67384" w14:textId="77777777" w:rsidR="00C25E8A" w:rsidRPr="00E6672D" w:rsidRDefault="00C25E8A" w:rsidP="00C25E8A">
      <w:pPr>
        <w:pStyle w:val="ListParagraph"/>
        <w:rPr>
          <w:rFonts w:ascii="Arial" w:hAnsi="Arial" w:cs="Arial"/>
          <w:b/>
          <w:sz w:val="12"/>
          <w:szCs w:val="12"/>
        </w:rPr>
      </w:pPr>
    </w:p>
    <w:p w14:paraId="6EBA6ABD" w14:textId="77777777" w:rsidR="00C25E8A" w:rsidRPr="00E6672D" w:rsidRDefault="00C25E8A" w:rsidP="00D40506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 xml:space="preserve">Take out the security seal label. Close the box and seal it with the label securely as directed on the box. </w:t>
      </w:r>
    </w:p>
    <w:p w14:paraId="009DC20F" w14:textId="77777777" w:rsidR="008F1DF3" w:rsidRPr="00E6672D" w:rsidRDefault="008F1DF3" w:rsidP="008F1DF3">
      <w:pPr>
        <w:jc w:val="both"/>
        <w:rPr>
          <w:rFonts w:ascii="Arial" w:hAnsi="Arial" w:cs="Arial"/>
          <w:b/>
          <w:sz w:val="12"/>
          <w:szCs w:val="12"/>
        </w:rPr>
      </w:pPr>
    </w:p>
    <w:p w14:paraId="3F2A746B" w14:textId="77777777" w:rsidR="00404CB2" w:rsidRPr="00E6672D" w:rsidRDefault="003D7914" w:rsidP="003D7914">
      <w:pPr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E6672D">
        <w:rPr>
          <w:rFonts w:ascii="Arial" w:hAnsi="Arial" w:cs="Arial"/>
          <w:szCs w:val="24"/>
        </w:rPr>
        <w:t xml:space="preserve">Please post the pre-paid, pre-addressed </w:t>
      </w:r>
      <w:r w:rsidR="008F6FE0" w:rsidRPr="00E6672D">
        <w:rPr>
          <w:rFonts w:ascii="Arial" w:hAnsi="Arial" w:cs="Arial"/>
          <w:szCs w:val="24"/>
        </w:rPr>
        <w:t xml:space="preserve">box </w:t>
      </w:r>
      <w:r w:rsidRPr="00E6672D">
        <w:rPr>
          <w:rFonts w:ascii="Arial" w:hAnsi="Arial" w:cs="Arial"/>
          <w:szCs w:val="24"/>
        </w:rPr>
        <w:t>containing the blood sample</w:t>
      </w:r>
      <w:r w:rsidR="00B253CF">
        <w:rPr>
          <w:rFonts w:ascii="Arial" w:hAnsi="Arial" w:cs="Arial"/>
          <w:szCs w:val="24"/>
        </w:rPr>
        <w:t>s</w:t>
      </w:r>
      <w:r w:rsidRPr="00E6672D">
        <w:rPr>
          <w:rFonts w:ascii="Arial" w:hAnsi="Arial" w:cs="Arial"/>
          <w:szCs w:val="24"/>
        </w:rPr>
        <w:t xml:space="preserve"> and </w:t>
      </w:r>
      <w:r w:rsidR="00DA4FDB" w:rsidRPr="00E6672D">
        <w:rPr>
          <w:rFonts w:ascii="Arial" w:hAnsi="Arial" w:cs="Arial"/>
          <w:szCs w:val="24"/>
        </w:rPr>
        <w:t>collection</w:t>
      </w:r>
      <w:r w:rsidRPr="00E6672D">
        <w:rPr>
          <w:rFonts w:ascii="Arial" w:hAnsi="Arial" w:cs="Arial"/>
          <w:szCs w:val="24"/>
        </w:rPr>
        <w:t xml:space="preserve"> form </w:t>
      </w:r>
      <w:r w:rsidRPr="00E6672D">
        <w:rPr>
          <w:rFonts w:ascii="Arial" w:hAnsi="Arial" w:cs="Arial"/>
          <w:b/>
          <w:szCs w:val="24"/>
          <w:u w:val="single"/>
        </w:rPr>
        <w:t>directly</w:t>
      </w:r>
      <w:r w:rsidRPr="00E6672D">
        <w:rPr>
          <w:rFonts w:ascii="Arial" w:hAnsi="Arial" w:cs="Arial"/>
          <w:szCs w:val="24"/>
        </w:rPr>
        <w:t xml:space="preserve"> to the </w:t>
      </w:r>
      <w:r w:rsidR="003629C5" w:rsidRPr="00E6672D">
        <w:rPr>
          <w:rFonts w:ascii="Arial" w:hAnsi="Arial" w:cs="Arial"/>
          <w:szCs w:val="24"/>
        </w:rPr>
        <w:t>Arthritis Research UK</w:t>
      </w:r>
      <w:r w:rsidR="00B253CF">
        <w:rPr>
          <w:rFonts w:ascii="Arial" w:hAnsi="Arial" w:cs="Arial"/>
          <w:szCs w:val="24"/>
        </w:rPr>
        <w:t xml:space="preserve"> </w:t>
      </w:r>
      <w:r w:rsidRPr="00E6672D">
        <w:rPr>
          <w:rFonts w:ascii="Arial" w:hAnsi="Arial" w:cs="Arial"/>
          <w:szCs w:val="24"/>
        </w:rPr>
        <w:t>Epidemiology Unit at The University of Manchester</w:t>
      </w:r>
      <w:r w:rsidR="00C25E8A" w:rsidRPr="00E6672D">
        <w:rPr>
          <w:rFonts w:ascii="Arial" w:hAnsi="Arial" w:cs="Arial"/>
          <w:szCs w:val="24"/>
        </w:rPr>
        <w:t xml:space="preserve"> via the standard postal service</w:t>
      </w:r>
      <w:r w:rsidRPr="00E6672D">
        <w:rPr>
          <w:rFonts w:ascii="Arial" w:hAnsi="Arial" w:cs="Arial"/>
          <w:szCs w:val="24"/>
        </w:rPr>
        <w:t xml:space="preserve">, where </w:t>
      </w:r>
      <w:r w:rsidR="009C5F83">
        <w:rPr>
          <w:rFonts w:ascii="Arial" w:hAnsi="Arial" w:cs="Arial"/>
          <w:szCs w:val="24"/>
        </w:rPr>
        <w:t xml:space="preserve">all sample processing will </w:t>
      </w:r>
      <w:r w:rsidRPr="00E6672D">
        <w:rPr>
          <w:rFonts w:ascii="Arial" w:hAnsi="Arial" w:cs="Arial"/>
          <w:szCs w:val="24"/>
        </w:rPr>
        <w:t>be performed.</w:t>
      </w:r>
    </w:p>
    <w:p w14:paraId="5AC104D6" w14:textId="77777777" w:rsidR="003D7914" w:rsidRPr="00E6672D" w:rsidRDefault="003D7914" w:rsidP="003D7914">
      <w:pPr>
        <w:ind w:left="360"/>
        <w:jc w:val="both"/>
        <w:rPr>
          <w:rFonts w:ascii="Arial" w:hAnsi="Arial" w:cs="Arial"/>
          <w:sz w:val="16"/>
          <w:szCs w:val="16"/>
        </w:rPr>
      </w:pPr>
    </w:p>
    <w:p w14:paraId="39E3747D" w14:textId="77777777" w:rsidR="00404CB2" w:rsidRPr="00BB764D" w:rsidRDefault="00404CB2">
      <w:pPr>
        <w:jc w:val="both"/>
        <w:rPr>
          <w:rFonts w:ascii="Arial" w:hAnsi="Arial" w:cs="Arial"/>
          <w:szCs w:val="24"/>
        </w:rPr>
      </w:pPr>
      <w:r w:rsidRPr="00BB764D">
        <w:rPr>
          <w:rFonts w:ascii="Arial" w:hAnsi="Arial" w:cs="Arial"/>
          <w:szCs w:val="24"/>
        </w:rPr>
        <w:t xml:space="preserve">If you have any questions about the study or these instructions, please do not hesitate to contact either </w:t>
      </w:r>
      <w:r w:rsidR="00E71601" w:rsidRPr="00BB764D">
        <w:rPr>
          <w:rFonts w:ascii="Arial" w:hAnsi="Arial" w:cs="Arial"/>
          <w:szCs w:val="24"/>
        </w:rPr>
        <w:t>Emily Sutton</w:t>
      </w:r>
      <w:r w:rsidR="00C25E8A" w:rsidRPr="00BB764D">
        <w:rPr>
          <w:rFonts w:ascii="Arial" w:hAnsi="Arial" w:cs="Arial"/>
          <w:szCs w:val="24"/>
        </w:rPr>
        <w:t xml:space="preserve"> (study coordinator)</w:t>
      </w:r>
      <w:r w:rsidRPr="00BB764D">
        <w:rPr>
          <w:rFonts w:ascii="Arial" w:hAnsi="Arial" w:cs="Arial"/>
          <w:szCs w:val="24"/>
        </w:rPr>
        <w:t xml:space="preserve"> or </w:t>
      </w:r>
      <w:r w:rsidR="00E71601" w:rsidRPr="00BB764D">
        <w:rPr>
          <w:rFonts w:ascii="Arial" w:hAnsi="Arial" w:cs="Arial"/>
          <w:szCs w:val="24"/>
        </w:rPr>
        <w:t>Alison Fountain</w:t>
      </w:r>
      <w:r w:rsidRPr="00BB764D">
        <w:rPr>
          <w:rFonts w:ascii="Arial" w:hAnsi="Arial" w:cs="Arial"/>
          <w:szCs w:val="24"/>
        </w:rPr>
        <w:t xml:space="preserve"> (</w:t>
      </w:r>
      <w:r w:rsidR="00C25E8A" w:rsidRPr="00BB764D">
        <w:rPr>
          <w:rFonts w:ascii="Arial" w:hAnsi="Arial" w:cs="Arial"/>
          <w:szCs w:val="24"/>
        </w:rPr>
        <w:t xml:space="preserve">project </w:t>
      </w:r>
      <w:r w:rsidR="00E71601" w:rsidRPr="00BB764D">
        <w:rPr>
          <w:rFonts w:ascii="Arial" w:hAnsi="Arial" w:cs="Arial"/>
          <w:szCs w:val="24"/>
        </w:rPr>
        <w:t>administrator</w:t>
      </w:r>
      <w:r w:rsidRPr="00BB764D">
        <w:rPr>
          <w:rFonts w:ascii="Arial" w:hAnsi="Arial" w:cs="Arial"/>
          <w:szCs w:val="24"/>
        </w:rPr>
        <w:t xml:space="preserve">) on 0161 </w:t>
      </w:r>
      <w:r w:rsidR="00E71601" w:rsidRPr="00BB764D">
        <w:rPr>
          <w:rFonts w:ascii="Arial" w:hAnsi="Arial" w:cs="Arial"/>
          <w:szCs w:val="24"/>
        </w:rPr>
        <w:t>306 1916</w:t>
      </w:r>
      <w:r w:rsidR="00CA36E7" w:rsidRPr="00BB764D">
        <w:rPr>
          <w:rFonts w:ascii="Arial" w:hAnsi="Arial" w:cs="Arial"/>
          <w:szCs w:val="24"/>
        </w:rPr>
        <w:t xml:space="preserve"> at the </w:t>
      </w:r>
      <w:r w:rsidR="008F6FE0" w:rsidRPr="00BB764D">
        <w:rPr>
          <w:rFonts w:ascii="Arial" w:hAnsi="Arial" w:cs="Arial"/>
          <w:szCs w:val="24"/>
        </w:rPr>
        <w:t xml:space="preserve">Arthritis Research UK Epidemiology </w:t>
      </w:r>
      <w:r w:rsidR="00CA36E7" w:rsidRPr="00BB764D">
        <w:rPr>
          <w:rFonts w:ascii="Arial" w:hAnsi="Arial" w:cs="Arial"/>
          <w:szCs w:val="24"/>
        </w:rPr>
        <w:t>Unit</w:t>
      </w:r>
      <w:r w:rsidR="00C25E8A" w:rsidRPr="00BB764D">
        <w:rPr>
          <w:rFonts w:ascii="Arial" w:hAnsi="Arial" w:cs="Arial"/>
          <w:szCs w:val="24"/>
        </w:rPr>
        <w:t>,</w:t>
      </w:r>
      <w:r w:rsidR="00CA36E7" w:rsidRPr="00BB764D">
        <w:rPr>
          <w:rFonts w:ascii="Arial" w:hAnsi="Arial" w:cs="Arial"/>
          <w:szCs w:val="24"/>
        </w:rPr>
        <w:t xml:space="preserve"> The University of </w:t>
      </w:r>
      <w:r w:rsidR="008F6FE0" w:rsidRPr="00BB764D">
        <w:rPr>
          <w:rFonts w:ascii="Arial" w:hAnsi="Arial" w:cs="Arial"/>
          <w:szCs w:val="24"/>
        </w:rPr>
        <w:t>M</w:t>
      </w:r>
      <w:r w:rsidR="00CA36E7" w:rsidRPr="00BB764D">
        <w:rPr>
          <w:rFonts w:ascii="Arial" w:hAnsi="Arial" w:cs="Arial"/>
          <w:szCs w:val="24"/>
        </w:rPr>
        <w:t>anchester</w:t>
      </w:r>
      <w:r w:rsidRPr="00BB764D">
        <w:rPr>
          <w:rFonts w:ascii="Arial" w:hAnsi="Arial" w:cs="Arial"/>
          <w:szCs w:val="24"/>
        </w:rPr>
        <w:t>.</w:t>
      </w:r>
    </w:p>
    <w:p w14:paraId="65F8A4B8" w14:textId="77777777" w:rsidR="00404CB2" w:rsidRPr="00BB764D" w:rsidRDefault="00404CB2">
      <w:pPr>
        <w:jc w:val="both"/>
        <w:rPr>
          <w:rFonts w:ascii="Arial" w:hAnsi="Arial" w:cs="Arial"/>
          <w:sz w:val="10"/>
          <w:szCs w:val="10"/>
        </w:rPr>
      </w:pPr>
    </w:p>
    <w:p w14:paraId="0ED4015C" w14:textId="77777777" w:rsidR="00404CB2" w:rsidRPr="00BB764D" w:rsidRDefault="00404CB2">
      <w:pPr>
        <w:jc w:val="both"/>
        <w:rPr>
          <w:rFonts w:ascii="Arial" w:hAnsi="Arial" w:cs="Arial"/>
          <w:szCs w:val="24"/>
        </w:rPr>
      </w:pPr>
      <w:r w:rsidRPr="00BB764D">
        <w:rPr>
          <w:rFonts w:ascii="Arial" w:hAnsi="Arial" w:cs="Arial"/>
          <w:szCs w:val="24"/>
        </w:rPr>
        <w:t>Th</w:t>
      </w:r>
      <w:r w:rsidR="003D7914" w:rsidRPr="00BB764D">
        <w:rPr>
          <w:rFonts w:ascii="Arial" w:hAnsi="Arial" w:cs="Arial"/>
          <w:szCs w:val="24"/>
        </w:rPr>
        <w:t>ank you for your help with this.</w:t>
      </w:r>
    </w:p>
    <w:p w14:paraId="7644EA14" w14:textId="77777777" w:rsidR="008C2743" w:rsidRPr="00BB764D" w:rsidRDefault="008C2743">
      <w:pPr>
        <w:jc w:val="both"/>
        <w:rPr>
          <w:rFonts w:ascii="Arial" w:hAnsi="Arial" w:cs="Arial"/>
          <w:sz w:val="10"/>
          <w:szCs w:val="10"/>
        </w:rPr>
      </w:pPr>
    </w:p>
    <w:p w14:paraId="4CD5024B" w14:textId="77777777" w:rsidR="00BB764D" w:rsidRPr="00BB764D" w:rsidRDefault="00321F62" w:rsidP="00321F62">
      <w:pPr>
        <w:jc w:val="both"/>
        <w:rPr>
          <w:rFonts w:ascii="Arial" w:hAnsi="Arial" w:cs="Arial"/>
          <w:szCs w:val="24"/>
        </w:rPr>
      </w:pPr>
      <w:r w:rsidRPr="00BB764D">
        <w:rPr>
          <w:rFonts w:ascii="Arial" w:hAnsi="Arial" w:cs="Arial"/>
          <w:szCs w:val="24"/>
        </w:rPr>
        <w:t>Best wishes,</w:t>
      </w:r>
    </w:p>
    <w:p w14:paraId="22C5C8FF" w14:textId="77777777" w:rsidR="008F1DF3" w:rsidRDefault="00A94B18" w:rsidP="00321F62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  <w:b/>
          <w:noProof/>
          <w:sz w:val="22"/>
          <w:lang w:eastAsia="en-GB"/>
        </w:rPr>
        <w:pict w14:anchorId="26132A98">
          <v:shape id="Picture 3" o:spid="_x0000_s1066" type="#_x0000_t75" style="position:absolute;left:0;text-align:left;margin-left:-14.2pt;margin-top:2.5pt;width:98.25pt;height:36pt;z-index:251658752;visibility:visible">
            <v:imagedata r:id="rId10" o:title=""/>
            <w10:wrap type="square"/>
          </v:shape>
        </w:pict>
      </w:r>
    </w:p>
    <w:p w14:paraId="18BC98A2" w14:textId="77777777" w:rsidR="00321F62" w:rsidRDefault="00321F62" w:rsidP="00321F62">
      <w:pPr>
        <w:jc w:val="both"/>
        <w:rPr>
          <w:rFonts w:ascii="Arial" w:hAnsi="Arial"/>
          <w:b/>
          <w:sz w:val="22"/>
        </w:rPr>
      </w:pPr>
    </w:p>
    <w:p w14:paraId="163848F5" w14:textId="77777777" w:rsidR="00BB764D" w:rsidRDefault="00BB764D" w:rsidP="00321F62">
      <w:pPr>
        <w:jc w:val="both"/>
        <w:rPr>
          <w:rFonts w:ascii="Arial" w:hAnsi="Arial"/>
          <w:b/>
          <w:sz w:val="22"/>
        </w:rPr>
      </w:pPr>
    </w:p>
    <w:p w14:paraId="0853AB23" w14:textId="77777777" w:rsidR="00BB764D" w:rsidRPr="00BB764D" w:rsidRDefault="00BB764D" w:rsidP="00321F62">
      <w:pPr>
        <w:jc w:val="both"/>
        <w:rPr>
          <w:rFonts w:ascii="Arial" w:hAnsi="Arial"/>
          <w:szCs w:val="24"/>
        </w:rPr>
      </w:pPr>
      <w:r w:rsidRPr="00BB764D">
        <w:rPr>
          <w:rFonts w:ascii="Arial" w:hAnsi="Arial"/>
          <w:szCs w:val="24"/>
        </w:rPr>
        <w:t>Professor Ian Bruce</w:t>
      </w:r>
    </w:p>
    <w:p w14:paraId="0CD8FFD0" w14:textId="77777777" w:rsidR="00BB764D" w:rsidRPr="00BB764D" w:rsidRDefault="00BB764D" w:rsidP="00321F62">
      <w:pPr>
        <w:jc w:val="both"/>
        <w:rPr>
          <w:rFonts w:ascii="Arial" w:hAnsi="Arial"/>
          <w:szCs w:val="24"/>
        </w:rPr>
      </w:pPr>
      <w:r w:rsidRPr="00BB764D">
        <w:rPr>
          <w:rFonts w:ascii="Arial" w:hAnsi="Arial"/>
          <w:szCs w:val="24"/>
        </w:rPr>
        <w:t>Professor of Rheumatology</w:t>
      </w:r>
    </w:p>
    <w:sectPr w:rsidR="00BB764D" w:rsidRPr="00BB764D" w:rsidSect="004A6C51">
      <w:headerReference w:type="default" r:id="rId11"/>
      <w:footerReference w:type="default" r:id="rId12"/>
      <w:pgSz w:w="11909" w:h="16834" w:code="9"/>
      <w:pgMar w:top="238" w:right="1077" w:bottom="238" w:left="1418" w:header="23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EEE0D" w14:textId="77777777" w:rsidR="009E24D8" w:rsidRDefault="009E24D8">
      <w:r>
        <w:separator/>
      </w:r>
    </w:p>
  </w:endnote>
  <w:endnote w:type="continuationSeparator" w:id="0">
    <w:p w14:paraId="2D9BDE6F" w14:textId="77777777" w:rsidR="009E24D8" w:rsidRDefault="009E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97731" w14:textId="070DF0F2" w:rsidR="00040B5A" w:rsidRPr="008777F1" w:rsidRDefault="008777F1" w:rsidP="008777F1">
    <w:pPr>
      <w:pStyle w:val="Footer"/>
      <w:spacing w:before="120"/>
      <w:rPr>
        <w:rFonts w:ascii="Arial" w:hAnsi="Arial" w:cs="Arial"/>
        <w:sz w:val="16"/>
      </w:rPr>
    </w:pPr>
    <w:r w:rsidRPr="008777F1">
      <w:rPr>
        <w:rFonts w:ascii="Arial" w:hAnsi="Arial" w:cs="Arial"/>
        <w:sz w:val="16"/>
      </w:rPr>
      <w:t>BILAG BR collection letter Version 1</w:t>
    </w:r>
    <w:r w:rsidR="00A94B18">
      <w:rPr>
        <w:rFonts w:ascii="Arial" w:hAnsi="Arial" w:cs="Arial"/>
        <w:sz w:val="16"/>
      </w:rPr>
      <w:t>.0</w:t>
    </w:r>
    <w:r w:rsidRPr="008777F1">
      <w:rPr>
        <w:rFonts w:ascii="Arial" w:hAnsi="Arial" w:cs="Arial"/>
        <w:sz w:val="16"/>
      </w:rPr>
      <w:t xml:space="preserve"> </w:t>
    </w:r>
    <w:r w:rsidR="004D3A6D">
      <w:rPr>
        <w:rFonts w:ascii="Arial" w:hAnsi="Arial" w:cs="Arial"/>
        <w:sz w:val="16"/>
      </w:rPr>
      <w:t>23/03/2018</w:t>
    </w:r>
    <w:r w:rsidRPr="008777F1">
      <w:rPr>
        <w:rFonts w:ascii="Arial" w:hAnsi="Arial" w:cs="Arial"/>
        <w:sz w:val="16"/>
      </w:rPr>
      <w:t xml:space="preserve"> (IRAS</w:t>
    </w:r>
    <w:r>
      <w:rPr>
        <w:rFonts w:ascii="Arial" w:hAnsi="Arial" w:cs="Arial"/>
        <w:sz w:val="16"/>
      </w:rPr>
      <w:t xml:space="preserve"> 24407)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5C0F7" w14:textId="77777777" w:rsidR="009E24D8" w:rsidRDefault="009E24D8">
      <w:r>
        <w:separator/>
      </w:r>
    </w:p>
  </w:footnote>
  <w:footnote w:type="continuationSeparator" w:id="0">
    <w:p w14:paraId="3DF0B266" w14:textId="77777777" w:rsidR="009E24D8" w:rsidRDefault="009E2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DCAD8" w14:textId="77777777" w:rsidR="00040B5A" w:rsidRDefault="00E71601" w:rsidP="00BB4041">
    <w:pPr>
      <w:pStyle w:val="Header"/>
    </w:pPr>
    <w:r>
      <w:t xml:space="preserve">                                                                             </w:t>
    </w:r>
    <w:r w:rsidR="004A6C51">
      <w:t xml:space="preserve">                                           </w:t>
    </w:r>
    <w:r w:rsidR="00A94B18">
      <w:rPr>
        <w:noProof/>
        <w:lang w:eastAsia="en-GB"/>
      </w:rPr>
      <w:pict w14:anchorId="0D3AC6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i1025" type="#_x0000_t75" style="width:108pt;height:112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42D81"/>
    <w:multiLevelType w:val="hybridMultilevel"/>
    <w:tmpl w:val="B1AEE49C"/>
    <w:lvl w:ilvl="0" w:tplc="9182A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944D26"/>
    <w:multiLevelType w:val="hybridMultilevel"/>
    <w:tmpl w:val="F2FC5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60"/>
  <w:drawingGridVerticalSpacing w:val="163"/>
  <w:displayHorizontalDrawingGridEvery w:val="0"/>
  <w:noPunctuationKerning/>
  <w:characterSpacingControl w:val="doNotCompress"/>
  <w:hdrShapeDefaults>
    <o:shapedefaults v:ext="edit" spidmax="9218" style="mso-position-horizontal-relative:page;mso-position-vertical-relative:page;mso-width-relative:margin;v-text-anchor:middle" o:allowincell="f" fill="f" fillcolor="white" stroke="f" strokecolor="#7f7f7f">
      <v:fill color="white" on="f"/>
      <v:stroke color="#7f7f7f" weight="1.5pt" on="f"/>
      <v:shadow on="t" type="perspective" color="black" opacity="26214f" origin="-.5,-.5" offset=".74836mm,.74836mm" matrix="65864f,,,65864f"/>
      <v:textbox inset="21.6pt,21.6pt,21.6pt,21.6pt"/>
    </o:shapedefaults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914"/>
    <w:rsid w:val="00025584"/>
    <w:rsid w:val="00026501"/>
    <w:rsid w:val="00040B5A"/>
    <w:rsid w:val="00041651"/>
    <w:rsid w:val="00045EAB"/>
    <w:rsid w:val="000577B2"/>
    <w:rsid w:val="000B3EBB"/>
    <w:rsid w:val="000D0A02"/>
    <w:rsid w:val="000D2149"/>
    <w:rsid w:val="000D6CE8"/>
    <w:rsid w:val="000F611A"/>
    <w:rsid w:val="00100C46"/>
    <w:rsid w:val="001450CA"/>
    <w:rsid w:val="00155BD2"/>
    <w:rsid w:val="001667D3"/>
    <w:rsid w:val="00166866"/>
    <w:rsid w:val="001E494B"/>
    <w:rsid w:val="001F76BD"/>
    <w:rsid w:val="00275D33"/>
    <w:rsid w:val="002766CC"/>
    <w:rsid w:val="002A6652"/>
    <w:rsid w:val="002C00CD"/>
    <w:rsid w:val="00321F62"/>
    <w:rsid w:val="003629C5"/>
    <w:rsid w:val="00374CFB"/>
    <w:rsid w:val="003929F1"/>
    <w:rsid w:val="003D7914"/>
    <w:rsid w:val="003E308D"/>
    <w:rsid w:val="00404CB2"/>
    <w:rsid w:val="004109E0"/>
    <w:rsid w:val="00433FA5"/>
    <w:rsid w:val="00440C10"/>
    <w:rsid w:val="0046180A"/>
    <w:rsid w:val="0047116A"/>
    <w:rsid w:val="0049764E"/>
    <w:rsid w:val="004A6C51"/>
    <w:rsid w:val="004A747F"/>
    <w:rsid w:val="004C7804"/>
    <w:rsid w:val="004D3A6D"/>
    <w:rsid w:val="004E17D3"/>
    <w:rsid w:val="00511598"/>
    <w:rsid w:val="005143C1"/>
    <w:rsid w:val="00516C07"/>
    <w:rsid w:val="005B197F"/>
    <w:rsid w:val="006113FF"/>
    <w:rsid w:val="00636055"/>
    <w:rsid w:val="00655823"/>
    <w:rsid w:val="006711E6"/>
    <w:rsid w:val="006A08A3"/>
    <w:rsid w:val="006D50DE"/>
    <w:rsid w:val="006E3261"/>
    <w:rsid w:val="00754A30"/>
    <w:rsid w:val="0076013D"/>
    <w:rsid w:val="007653D9"/>
    <w:rsid w:val="007872CC"/>
    <w:rsid w:val="00796402"/>
    <w:rsid w:val="007A7E79"/>
    <w:rsid w:val="007B3F79"/>
    <w:rsid w:val="007C4AC2"/>
    <w:rsid w:val="007F2ECF"/>
    <w:rsid w:val="00845A6F"/>
    <w:rsid w:val="00861BEA"/>
    <w:rsid w:val="008777F1"/>
    <w:rsid w:val="00883FC7"/>
    <w:rsid w:val="00890AC7"/>
    <w:rsid w:val="008B6561"/>
    <w:rsid w:val="008C2743"/>
    <w:rsid w:val="008D315A"/>
    <w:rsid w:val="008F1DF3"/>
    <w:rsid w:val="008F6FE0"/>
    <w:rsid w:val="00905514"/>
    <w:rsid w:val="00974F5E"/>
    <w:rsid w:val="009A1108"/>
    <w:rsid w:val="009C5F83"/>
    <w:rsid w:val="009E24D8"/>
    <w:rsid w:val="009E4ED3"/>
    <w:rsid w:val="009E71D8"/>
    <w:rsid w:val="00A00692"/>
    <w:rsid w:val="00A07EB0"/>
    <w:rsid w:val="00A10C0A"/>
    <w:rsid w:val="00A10EAA"/>
    <w:rsid w:val="00A21D53"/>
    <w:rsid w:val="00A94B18"/>
    <w:rsid w:val="00AA28DD"/>
    <w:rsid w:val="00AB54CB"/>
    <w:rsid w:val="00AD3C72"/>
    <w:rsid w:val="00B253CF"/>
    <w:rsid w:val="00B26EC1"/>
    <w:rsid w:val="00B57DC0"/>
    <w:rsid w:val="00B81CCE"/>
    <w:rsid w:val="00B90D89"/>
    <w:rsid w:val="00BB4041"/>
    <w:rsid w:val="00BB487A"/>
    <w:rsid w:val="00BB764D"/>
    <w:rsid w:val="00BC7021"/>
    <w:rsid w:val="00C07E7B"/>
    <w:rsid w:val="00C14D08"/>
    <w:rsid w:val="00C25E8A"/>
    <w:rsid w:val="00C4625B"/>
    <w:rsid w:val="00C6267E"/>
    <w:rsid w:val="00CA36E7"/>
    <w:rsid w:val="00CC1C4C"/>
    <w:rsid w:val="00CC6DFF"/>
    <w:rsid w:val="00D312E7"/>
    <w:rsid w:val="00D40506"/>
    <w:rsid w:val="00D758E3"/>
    <w:rsid w:val="00DA4FDB"/>
    <w:rsid w:val="00DD3A62"/>
    <w:rsid w:val="00DF24C3"/>
    <w:rsid w:val="00E65F54"/>
    <w:rsid w:val="00E6672D"/>
    <w:rsid w:val="00E71601"/>
    <w:rsid w:val="00E730FD"/>
    <w:rsid w:val="00E9124C"/>
    <w:rsid w:val="00EA4FA3"/>
    <w:rsid w:val="00EF1E72"/>
    <w:rsid w:val="00EF47E5"/>
    <w:rsid w:val="00F17DE0"/>
    <w:rsid w:val="00F40C68"/>
    <w:rsid w:val="00FA4500"/>
    <w:rsid w:val="00FA566A"/>
    <w:rsid w:val="00FA74BB"/>
    <w:rsid w:val="00FB11EE"/>
    <w:rsid w:val="00FB5B8E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yle="mso-position-horizontal-relative:page;mso-position-vertical-relative:page;mso-width-relative:margin;v-text-anchor:middle" o:allowincell="f" fill="f" fillcolor="white" stroke="f" strokecolor="#7f7f7f">
      <v:fill color="white" on="f"/>
      <v:stroke color="#7f7f7f" weight="1.5pt" on="f"/>
      <v:shadow on="t" type="perspective" color="black" opacity="26214f" origin="-.5,-.5" offset=".74836mm,.74836mm" matrix="65864f,,,65864f"/>
      <v:textbox inset="21.6pt,21.6pt,21.6pt,21.6pt"/>
    </o:shapedefaults>
    <o:shapelayout v:ext="edit">
      <o:idmap v:ext="edit" data="1"/>
    </o:shapelayout>
  </w:shapeDefaults>
  <w:decimalSymbol w:val="."/>
  <w:listSeparator w:val=","/>
  <w14:docId w14:val="327A9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rsid w:val="00BB404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B404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255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1D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E955E-EB6E-4964-BC69-3853DCC9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CONSULTANTS:</vt:lpstr>
    </vt:vector>
  </TitlesOfParts>
  <Company>Norfolk &amp; Norwich NHS Trust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CONSULTANTS:</dc:title>
  <dc:subject/>
  <dc:creator>Norfolk &amp; Norwich NHS Trust</dc:creator>
  <cp:keywords/>
  <cp:lastModifiedBy>Gillian Armitt</cp:lastModifiedBy>
  <cp:revision>6</cp:revision>
  <cp:lastPrinted>2013-11-28T14:46:00Z</cp:lastPrinted>
  <dcterms:created xsi:type="dcterms:W3CDTF">2018-03-09T11:40:00Z</dcterms:created>
  <dcterms:modified xsi:type="dcterms:W3CDTF">2018-03-27T11:47:00Z</dcterms:modified>
</cp:coreProperties>
</file>